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ตรวจลงตราประเภทคนเข้าเมืองนอกกำหนดจำนวนคนต่างด้าวซึ่งเข้ามามีถิ่นที่อยู่ในราชอาณาจักรเป็นรายปี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(Non-Quota Immigrant Visa)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19439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B19B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ตรวจลงตราประเภทคนเข้าเมืองนอกกำหนดจำนวนคนต่างด้าวซึ่งเข้ามามีถิ่นที่อยู่ในราชอาณาจักรเป็นรายปี </w:t>
      </w:r>
      <w:r w:rsidR="00C81DB8" w:rsidRPr="000C2AAC">
        <w:rPr>
          <w:rFonts w:asciiTheme="minorBidi" w:hAnsiTheme="minorBidi"/>
          <w:noProof/>
          <w:sz w:val="32"/>
          <w:szCs w:val="32"/>
        </w:rPr>
        <w:t>(Non-Quota Immigrant Visa)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27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.2546)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ออกตามความในพระราชบัญญัติคนเข้าเมือง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ระเบียบสำนักงานตรวจคนเข้าเมือง ว่าด้วยหลักเกณฑ์และวิธีการตรวจลงตราและการเปลี่ยนประเภทการตรวจลงตรา 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.2557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13/07/2015 17:12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กรณีการตรวจลงตราประเภทนอกกำหนดจำนวนคนต่างด้าวที่จะขอเข้ามามีถิ่นที่อยู่ในราชอาณาจักรเป็นรายปี </w:t>
      </w:r>
      <w:r w:rsidRPr="000C2AAC">
        <w:rPr>
          <w:rFonts w:asciiTheme="minorBidi" w:hAnsiTheme="minorBidi"/>
          <w:noProof/>
          <w:sz w:val="32"/>
          <w:szCs w:val="32"/>
        </w:rPr>
        <w:t>(Non-Quota Immigrant Visa)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คนต่างด้าวมีความประสงค์เดินทางออกนอกราชอาณาจักร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กรณีเคยมีการทำสลักหลังแจ้งออกฯ และตรวจลงตราฯ คนต่างด้าวต้องเดินทางกลับเข้ามาในราชอาณาจักรภายในระยะเวลาการสลักหลังแจ้งออกและการตรวจลงตราฯ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คนต่างด้าวยื่นแบบคำขอ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.22)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บันทึกข้อมูลลงในระบบคอมพิวเตอร์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4)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เก็บค่าธรรมเนียมและออกใบเสร็จรับเงิน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ลงรายการตรวจลงตรา และตรวจสอบลายพิมพ์นิ้วมือ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ตรวจสอบความถูกต้องของการกำหนดวันอนุญาตของการตรวจลงตรา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ผู้มีอำนาจ ลงนามในตรวจลงตรา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จ่ายเล่มใบสำคัญถิ่นที่อยู่คืน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180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แบบคำร้อง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.22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ใบสำคัญประจำตัวคนต่างด้าว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สถานีตำรวจที่คนต่างด้าวมีภูมิลำเนา เป็นผู้ออกเอกสาร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ใบสำคัญถิ่นที่อยู่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สำนักงานตรวจคนเข้าเมือง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รูปถ่าย ขนาด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 x 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 สำหรับหนึ่งครั้ง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1,900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 สำหรับมากกว่าหนึ่งครั้ง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3,800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/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 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แบบคำร้อง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.22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ขอตรวจลงตราประทับคนเข้าเมืองนอกกำหนดจำนวนคนต่างด้าวซึ่งจะเข้ามามีถิ่นที่อยู่ในราชอาณาจักรเป็นรายป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F9" w:rsidRDefault="00DC77F9" w:rsidP="00C81DB8">
      <w:pPr>
        <w:spacing w:after="0" w:line="240" w:lineRule="auto"/>
      </w:pPr>
      <w:r>
        <w:separator/>
      </w:r>
    </w:p>
  </w:endnote>
  <w:endnote w:type="continuationSeparator" w:id="0">
    <w:p w:rsidR="00DC77F9" w:rsidRDefault="00DC77F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F9" w:rsidRDefault="00DC77F9" w:rsidP="00C81DB8">
      <w:pPr>
        <w:spacing w:after="0" w:line="240" w:lineRule="auto"/>
      </w:pPr>
      <w:r>
        <w:separator/>
      </w:r>
    </w:p>
  </w:footnote>
  <w:footnote w:type="continuationSeparator" w:id="0">
    <w:p w:rsidR="00DC77F9" w:rsidRDefault="00DC77F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86389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9439B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943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439B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47129"/>
    <w:rsid w:val="0065175D"/>
    <w:rsid w:val="00686AAA"/>
    <w:rsid w:val="00692E90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6389A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C77F9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763E9-6F7F-42E2-9D24-EBF1478E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7ABB-9D32-4F95-9B1F-95714DF2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2017-08-14T07:39:00Z</dcterms:created>
  <dcterms:modified xsi:type="dcterms:W3CDTF">2017-08-14T07:39:00Z</dcterms:modified>
</cp:coreProperties>
</file>